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"BD et mangas"</w:t>
      </w:r>
    </w:p>
    <w:p>
      <w:pPr>
        <w:spacing w:after="180"/>
        <w:rPr/>
      </w:pPr>
      <w:r>
        <w:rPr>
          <w:rFonts w:ascii="Arial" w:hAnsi="Arial" w:eastAsia="Arial" w:cs="Arial"/>
          <w:b w:val="0"/>
          <w:sz w:val="20"/>
        </w:rPr>
        <w:t xml:space="preserve">Restrictions: Sous-type de média "Bande dessinée" ou "Manga"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neige était sale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Fromental, Jean-Luc (Auteur)</w:t>
            </w:r>
          </w:p>
          <w:p>
            <w:pPr>
              <w:pBdr/>
              <w:spacing/>
              <w:rPr>
                <w:rFonts w:ascii="Arial" w:hAnsi="Arial" w:eastAsia="Arial" w:cs="Arial"/>
                <w:b w:val="0"/>
                <w:sz w:val="20"/>
              </w:rPr>
            </w:pPr>
            <w:r>
              <w:rPr>
                <w:rFonts w:ascii="Arial" w:hAnsi="Arial" w:eastAsia="Arial" w:cs="Arial"/>
                <w:b w:val="0"/>
                <w:sz w:val="20"/>
              </w:rPr>
              <w:t xml:space="preserve">Yslaire (Illustrateur, Coloriste)</w:t>
            </w:r>
          </w:p>
          <w:p>
            <w:pPr>
              <w:pBdr/>
              <w:spacing/>
              <w:rPr/>
            </w:pPr>
            <w:r>
              <w:rPr>
                <w:rFonts w:ascii="Arial" w:hAnsi="Arial" w:eastAsia="Arial" w:cs="Arial"/>
                <w:b w:val="0"/>
                <w:sz w:val="20"/>
              </w:rPr>
              <w:t xml:space="preserve">Simenon, Georges, 1903-1989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 dessinée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p.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 est le fils de Lotte, tenancière de la maison close que fréquentent les forces d'occupation de cette ville moyenne d'Europe de l'Est jamais nommée, figée dans les pénuries, le froid et la sourde horreur des années de guerre. Il a 17 ans et les filles n'ont plus de secrets pour lui, puisqu'il a les pensionnaires de sa mère à disposition. Sans savoir ce qu'il cherche, Frank se laisse glisser sur la pente du banditisme, assassine, sans raison matérielle ni patriotique, un occupant particulièrement répugnant, vole et tue une vieille femme qu'il connaît depuis l'enfance, et plonge dans un avilissement que seule éclaire l'image idéalisée de Sissy, sa chaste voisine, éperdument amoureuse de lui. La déchéance volontaire peut-elle conduire à la rédemption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Jean-Luc Fromental &amp; Bernard Yslaire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 : Dargaud ,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A.</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47450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